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66854A5F" w:rsidR="00C97584" w:rsidRPr="004F4563" w:rsidRDefault="00CA1720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  <w:r w:rsidRPr="00CA1720">
        <w:rPr>
          <w:rFonts w:ascii="Calibri" w:hAnsi="Calibri" w:cs="Calibri"/>
          <w:b/>
          <w:bCs/>
          <w:sz w:val="22"/>
          <w:szCs w:val="22"/>
        </w:rPr>
        <w:t>Monitor ICG do nieinwazyjnego pomiaru rzutu serca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5611A">
        <w:rPr>
          <w:rFonts w:ascii="Calibri" w:hAnsi="Calibri" w:cs="Calibri"/>
          <w:b/>
          <w:bCs/>
          <w:sz w:val="22"/>
          <w:szCs w:val="22"/>
        </w:rPr>
        <w:t>–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5611A">
        <w:rPr>
          <w:rFonts w:ascii="Calibri" w:hAnsi="Calibri" w:cs="Calibri"/>
          <w:b/>
          <w:bCs/>
          <w:sz w:val="22"/>
          <w:szCs w:val="22"/>
        </w:rPr>
        <w:t>1</w:t>
      </w:r>
      <w:r w:rsidR="00D81034">
        <w:rPr>
          <w:rFonts w:ascii="Calibri" w:hAnsi="Calibri" w:cs="Calibri"/>
          <w:b/>
          <w:bCs/>
          <w:sz w:val="22"/>
          <w:szCs w:val="22"/>
        </w:rPr>
        <w:t xml:space="preserve"> sztuk</w:t>
      </w:r>
      <w:r w:rsidR="0085611A">
        <w:rPr>
          <w:rFonts w:ascii="Calibri" w:hAnsi="Calibri" w:cs="Calibri"/>
          <w:b/>
          <w:bCs/>
          <w:sz w:val="22"/>
          <w:szCs w:val="22"/>
        </w:rPr>
        <w:t>a</w:t>
      </w: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4AE75E94" w14:textId="2C4010F5" w:rsidR="008010F6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62479314" w:rsidR="005119F3" w:rsidRPr="004F4563" w:rsidRDefault="005119F3" w:rsidP="00A81AA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70D81B57" w:rsidR="007A604B" w:rsidRPr="004F4563" w:rsidRDefault="00CA1720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System nieinwazyjny, bez konieczności stosowania cewników naczyniowych.</w:t>
            </w:r>
          </w:p>
        </w:tc>
        <w:tc>
          <w:tcPr>
            <w:tcW w:w="1701" w:type="dxa"/>
            <w:vAlign w:val="center"/>
          </w:tcPr>
          <w:p w14:paraId="7D802F62" w14:textId="73236917" w:rsidR="00982FAE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2FBBC820" w:rsidR="00982FAE" w:rsidRPr="004F4563" w:rsidRDefault="00CA1720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Przeznaczony do monitorowania parametrów hemodynamicznych u pacjentów dorosłych oraz dzieci.</w:t>
            </w:r>
          </w:p>
        </w:tc>
        <w:tc>
          <w:tcPr>
            <w:tcW w:w="1701" w:type="dxa"/>
            <w:vAlign w:val="center"/>
          </w:tcPr>
          <w:p w14:paraId="05D9AB3B" w14:textId="3FDC39EB" w:rsidR="00982FAE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0BBC2964" w:rsidR="00982FAE" w:rsidRPr="004F4563" w:rsidRDefault="00CA1720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Metoda pomiarowa oparta na kardiografii impedancyjnej lub technologii równoważnej, zapewniającej porównywalną dokładność i bezpieczeństwo kliniczne.</w:t>
            </w:r>
          </w:p>
        </w:tc>
        <w:tc>
          <w:tcPr>
            <w:tcW w:w="1701" w:type="dxa"/>
            <w:vAlign w:val="center"/>
          </w:tcPr>
          <w:p w14:paraId="618511DC" w14:textId="7EA6D352" w:rsidR="00982FAE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17B85AA7" w:rsidR="00982FAE" w:rsidRPr="004F4563" w:rsidRDefault="00CA1720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Czas uzyskania kompletnych wyników badania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max.</w:t>
            </w:r>
            <w:r w:rsidRPr="00CA1720">
              <w:rPr>
                <w:rFonts w:ascii="Calibri" w:hAnsi="Calibri" w:cs="Calibri"/>
                <w:sz w:val="18"/>
                <w:szCs w:val="18"/>
              </w:rPr>
              <w:t xml:space="preserve"> 6 minut.</w:t>
            </w:r>
          </w:p>
        </w:tc>
        <w:tc>
          <w:tcPr>
            <w:tcW w:w="1701" w:type="dxa"/>
            <w:vAlign w:val="center"/>
          </w:tcPr>
          <w:p w14:paraId="09232307" w14:textId="6105E0A8" w:rsidR="00982FAE" w:rsidRPr="004F4563" w:rsidRDefault="0009705E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37F47ACF" w:rsidR="00982FAE" w:rsidRPr="004F4563" w:rsidRDefault="00CA1720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System przeznaczony do pracy w warunkach klinicznych, tj. jako wyrób medyczny dopuszczony do użytkowania w podmiotach leczniczych, przeznaczony do stosowania przy łóżku pacjenta, spełniający wymagania bezpieczeństwa elektrycznego i kompatybilności elektromagnetycznej właściwe dla środowiska szpitalnego, zgodnie z obowiązującymi przepisami prawa.</w:t>
            </w:r>
          </w:p>
        </w:tc>
        <w:tc>
          <w:tcPr>
            <w:tcW w:w="1701" w:type="dxa"/>
            <w:vAlign w:val="center"/>
          </w:tcPr>
          <w:p w14:paraId="1058B272" w14:textId="39886E37" w:rsidR="00982FAE" w:rsidRPr="004F4563" w:rsidRDefault="0009705E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D42A075" w14:textId="6EE25C93" w:rsidR="00CA1720" w:rsidRPr="00CA1720" w:rsidRDefault="00CA1720" w:rsidP="00CA1720">
            <w:p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System musi składać się co najmniej z następujących elementów:</w:t>
            </w:r>
          </w:p>
          <w:p w14:paraId="341EB91D" w14:textId="7D066C55" w:rsidR="00CA1720" w:rsidRPr="00CA1720" w:rsidRDefault="00CA1720" w:rsidP="00CA1720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modułu głównego odpowiedzialnego za akwizycję i przetwarzanie danych pomiarowych</w:t>
            </w:r>
            <w:r w:rsidR="008010F6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1B7E2D76" w14:textId="7985EA23" w:rsidR="00CA1720" w:rsidRPr="00CA1720" w:rsidRDefault="00170D75" w:rsidP="00CA172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wielokanałowe wejścia elektrody, zapewniające podłączenie elektrod dla dorosłych i dzieci w celu równoczesnego:</w:t>
            </w:r>
          </w:p>
          <w:p w14:paraId="48AF087E" w14:textId="08AFE2DA" w:rsidR="00CA1720" w:rsidRPr="00BB2CAC" w:rsidRDefault="00CA1720" w:rsidP="00CA1720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pomiaru impedancji klatki piersiowej,</w:t>
            </w:r>
          </w:p>
          <w:p w14:paraId="6F076117" w14:textId="7A76FFAC" w:rsidR="00CA1720" w:rsidRPr="00CA1720" w:rsidRDefault="00CA1720" w:rsidP="00CA1720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rejestracji sygnału EKG</w:t>
            </w:r>
            <w:r w:rsidR="008010F6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E955C86" w14:textId="1548A454" w:rsidR="00CA1720" w:rsidRPr="00CA1720" w:rsidRDefault="00CA1720" w:rsidP="00CA172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Oprogramowania umożliwiającego:</w:t>
            </w:r>
          </w:p>
          <w:p w14:paraId="0787FBE1" w14:textId="1ED4E915" w:rsidR="00CA1720" w:rsidRPr="00CA1720" w:rsidRDefault="00CA1720" w:rsidP="00CA1720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zbieranie i analizę danych pomiarowych,</w:t>
            </w:r>
          </w:p>
          <w:p w14:paraId="6FB67ADE" w14:textId="68FE97CE" w:rsidR="00CA1720" w:rsidRPr="00CA1720" w:rsidRDefault="00CA1720" w:rsidP="00CA1720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prezentację wyników w czasie rzeczywistym,</w:t>
            </w:r>
          </w:p>
          <w:p w14:paraId="4D0D1F49" w14:textId="0A129720" w:rsidR="00CA1720" w:rsidRPr="00CA1720" w:rsidRDefault="00CA1720" w:rsidP="00CA1720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archiwizację i eksport danych.</w:t>
            </w:r>
          </w:p>
          <w:p w14:paraId="6AD0AE46" w14:textId="0B760964" w:rsidR="00982FAE" w:rsidRPr="00CA1720" w:rsidRDefault="00CA1720" w:rsidP="00CA172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lastRenderedPageBreak/>
              <w:t>Interfejsu komunikacyjnego umożliwiającego współpracę z zewnętrznym urządzeniem komputerowym.</w:t>
            </w:r>
          </w:p>
        </w:tc>
        <w:tc>
          <w:tcPr>
            <w:tcW w:w="1701" w:type="dxa"/>
            <w:vAlign w:val="center"/>
          </w:tcPr>
          <w:p w14:paraId="62BA9549" w14:textId="41F8FE03" w:rsidR="00982FAE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6DC8543F" w:rsidR="00982FAE" w:rsidRPr="004F4563" w:rsidRDefault="00CA1720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Oprogramowanie przeznaczone do instalacji na komputerach pracujących w środowisku systemu operacyjnego MS Windows lub równoważnego.</w:t>
            </w:r>
          </w:p>
        </w:tc>
        <w:tc>
          <w:tcPr>
            <w:tcW w:w="1701" w:type="dxa"/>
            <w:vAlign w:val="center"/>
          </w:tcPr>
          <w:p w14:paraId="1DB7EF8F" w14:textId="08357E41" w:rsidR="00982FAE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39CE6A" w14:textId="423B60FF" w:rsidR="00CA1720" w:rsidRPr="00CA1720" w:rsidRDefault="00CA1720" w:rsidP="00CA1720">
            <w:p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Możliwość instalacji na różnych platformach sprzętowych, takich jak:</w:t>
            </w:r>
          </w:p>
          <w:p w14:paraId="19E57244" w14:textId="1DF64BDD" w:rsidR="00CA1720" w:rsidRPr="00CA1720" w:rsidRDefault="00CA1720" w:rsidP="00CA172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komputer stacjonarny,</w:t>
            </w:r>
          </w:p>
          <w:p w14:paraId="21B7FEEF" w14:textId="0CC91ACE" w:rsidR="00CA1720" w:rsidRPr="00CA1720" w:rsidRDefault="00CA1720" w:rsidP="00CA172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laptop,</w:t>
            </w:r>
          </w:p>
          <w:p w14:paraId="05FE4797" w14:textId="1A16092F" w:rsidR="00CA1720" w:rsidRPr="00CA1720" w:rsidRDefault="00CA1720" w:rsidP="00CA172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komputer typu all-in-one,</w:t>
            </w:r>
          </w:p>
          <w:p w14:paraId="15F0B904" w14:textId="070D22A2" w:rsidR="00982FAE" w:rsidRPr="00CA1720" w:rsidRDefault="00CA1720" w:rsidP="00CA172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tablet medyczny.</w:t>
            </w:r>
          </w:p>
        </w:tc>
        <w:tc>
          <w:tcPr>
            <w:tcW w:w="1701" w:type="dxa"/>
            <w:vAlign w:val="center"/>
          </w:tcPr>
          <w:p w14:paraId="4EF6969C" w14:textId="073929D5" w:rsidR="00982FAE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69C5346F" w:rsidR="00532D55" w:rsidRPr="004F4563" w:rsidRDefault="00CA1720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CA1720">
              <w:rPr>
                <w:rFonts w:ascii="Calibri" w:hAnsi="Calibri" w:cs="Calibri"/>
                <w:sz w:val="18"/>
                <w:szCs w:val="18"/>
              </w:rPr>
              <w:t>Możliwość aktualizacji oprogramowania zgodnie z polityką producenta.</w:t>
            </w:r>
          </w:p>
        </w:tc>
        <w:tc>
          <w:tcPr>
            <w:tcW w:w="1701" w:type="dxa"/>
            <w:vAlign w:val="center"/>
          </w:tcPr>
          <w:p w14:paraId="4DEB6567" w14:textId="0DE6924A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B2CAC" w:rsidRPr="004F4563" w14:paraId="58D281E6" w14:textId="77777777" w:rsidTr="004510E8">
        <w:tc>
          <w:tcPr>
            <w:tcW w:w="709" w:type="dxa"/>
            <w:vAlign w:val="center"/>
          </w:tcPr>
          <w:p w14:paraId="76583828" w14:textId="77777777" w:rsidR="00BB2CAC" w:rsidRPr="004F4563" w:rsidRDefault="00BB2CAC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16F4C9F" w14:textId="0A0409EA" w:rsidR="00BB2CAC" w:rsidRPr="00CA1720" w:rsidRDefault="00BB2CAC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Interfejs do integracji z systemami monitoringu szpitalnego oraz możliwość eksportu danych. </w:t>
            </w:r>
          </w:p>
        </w:tc>
        <w:tc>
          <w:tcPr>
            <w:tcW w:w="1701" w:type="dxa"/>
            <w:vAlign w:val="center"/>
          </w:tcPr>
          <w:p w14:paraId="15DB2D6E" w14:textId="3FA9CD08" w:rsidR="00BB2CAC" w:rsidRDefault="00BB2CA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46A9B3F" w14:textId="77777777" w:rsidR="00BB2CAC" w:rsidRPr="004F4563" w:rsidRDefault="00BB2CAC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0E1A16E" w14:textId="0C062091" w:rsidR="0014178F" w:rsidRPr="0014178F" w:rsidRDefault="0014178F" w:rsidP="0014178F">
            <w:p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t xml:space="preserve">System </w:t>
            </w:r>
            <w:r w:rsidR="00B02CC2">
              <w:rPr>
                <w:rFonts w:ascii="Calibri" w:hAnsi="Calibri" w:cs="Calibri"/>
                <w:sz w:val="18"/>
                <w:szCs w:val="18"/>
              </w:rPr>
              <w:t xml:space="preserve">musi </w:t>
            </w:r>
            <w:r w:rsidRPr="0014178F">
              <w:rPr>
                <w:rFonts w:ascii="Calibri" w:hAnsi="Calibri" w:cs="Calibri"/>
                <w:sz w:val="18"/>
                <w:szCs w:val="18"/>
              </w:rPr>
              <w:t>umożliwia</w:t>
            </w:r>
            <w:r w:rsidR="00B02CC2">
              <w:rPr>
                <w:rFonts w:ascii="Calibri" w:hAnsi="Calibri" w:cs="Calibri"/>
                <w:sz w:val="18"/>
                <w:szCs w:val="18"/>
              </w:rPr>
              <w:t>ć</w:t>
            </w:r>
            <w:r w:rsidRPr="0014178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B2CAC">
              <w:rPr>
                <w:rFonts w:ascii="Calibri" w:hAnsi="Calibri" w:cs="Calibri"/>
                <w:sz w:val="18"/>
                <w:szCs w:val="18"/>
              </w:rPr>
              <w:t xml:space="preserve">nieinwazyjny </w:t>
            </w:r>
            <w:r w:rsidRPr="0014178F">
              <w:rPr>
                <w:rFonts w:ascii="Calibri" w:hAnsi="Calibri" w:cs="Calibri"/>
                <w:sz w:val="18"/>
                <w:szCs w:val="18"/>
              </w:rPr>
              <w:t>pomiar i prezentację kluczowych parametrów hemodynamicznych, w tym m.in.:</w:t>
            </w:r>
          </w:p>
          <w:p w14:paraId="3EF24822" w14:textId="501B6E92" w:rsidR="0014178F" w:rsidRPr="0014178F" w:rsidRDefault="00BB2CAC" w:rsidP="0014178F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Pojemność minutowa serca (CO)</w:t>
            </w:r>
          </w:p>
          <w:p w14:paraId="1EE49018" w14:textId="7CAAAB5F" w:rsidR="0014178F" w:rsidRPr="0014178F" w:rsidRDefault="00BB2CAC" w:rsidP="0014178F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Opór naczyniowy (SVR)</w:t>
            </w:r>
          </w:p>
          <w:p w14:paraId="1913EF2A" w14:textId="77777777" w:rsidR="00532D55" w:rsidRDefault="00BB2CAC" w:rsidP="0014178F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Frakcja wyrzutowa (EF)</w:t>
            </w:r>
          </w:p>
          <w:p w14:paraId="4A35D5D2" w14:textId="61F3990A" w:rsidR="00BB2CAC" w:rsidRPr="0014178F" w:rsidRDefault="00BB2CAC" w:rsidP="0014178F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Objętość wyrzutowa (SV)</w:t>
            </w:r>
          </w:p>
        </w:tc>
        <w:tc>
          <w:tcPr>
            <w:tcW w:w="1701" w:type="dxa"/>
            <w:vAlign w:val="center"/>
          </w:tcPr>
          <w:p w14:paraId="0E58BAB3" w14:textId="6186D328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343C90B3" w:rsidR="00532D55" w:rsidRPr="004F4563" w:rsidRDefault="0014178F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t xml:space="preserve">Wyniki prezentowane w formie </w:t>
            </w:r>
            <w:r w:rsidR="00BB2CAC">
              <w:rPr>
                <w:rFonts w:ascii="Calibri" w:hAnsi="Calibri" w:cs="Calibri"/>
                <w:sz w:val="18"/>
                <w:szCs w:val="18"/>
              </w:rPr>
              <w:t>tabelarycznej, graficznej oraz trendów czasowych umożliwiającej analizę zmian parametrów w czasie badania.</w:t>
            </w:r>
          </w:p>
        </w:tc>
        <w:tc>
          <w:tcPr>
            <w:tcW w:w="1701" w:type="dxa"/>
            <w:vAlign w:val="center"/>
          </w:tcPr>
          <w:p w14:paraId="57593FE3" w14:textId="0C5FA12B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FE71398" w14:textId="77777777" w:rsidTr="004510E8">
        <w:tc>
          <w:tcPr>
            <w:tcW w:w="709" w:type="dxa"/>
            <w:vAlign w:val="center"/>
          </w:tcPr>
          <w:p w14:paraId="3DE37392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D5901D" w14:textId="4E7DE686" w:rsidR="00532D55" w:rsidRPr="004F4563" w:rsidRDefault="00BB2CAC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System umożliwia pracę zarówno w trybie stacjonarnym, jak i mobilnym, wyposażony w zasilanie sieciowe oraz bateryjne, zapewniające ciągłą pracę podczas badań i możliwość swobodnego przemieszczania w obrębie placówki medycznej.</w:t>
            </w:r>
          </w:p>
        </w:tc>
        <w:tc>
          <w:tcPr>
            <w:tcW w:w="1701" w:type="dxa"/>
            <w:vAlign w:val="center"/>
          </w:tcPr>
          <w:p w14:paraId="71068DD6" w14:textId="4BB696DB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5D11BBD3" w14:textId="77777777" w:rsidTr="004510E8">
        <w:tc>
          <w:tcPr>
            <w:tcW w:w="709" w:type="dxa"/>
            <w:vAlign w:val="center"/>
          </w:tcPr>
          <w:p w14:paraId="0EE7965F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7B04E5AF" w:rsidR="00532D55" w:rsidRPr="004F4563" w:rsidRDefault="00192609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Zasilanie sieciowe i bateryjne zapewniające pracę w trybie ciągłym oraz mobilność.</w:t>
            </w:r>
          </w:p>
        </w:tc>
        <w:tc>
          <w:tcPr>
            <w:tcW w:w="1701" w:type="dxa"/>
            <w:vAlign w:val="center"/>
          </w:tcPr>
          <w:p w14:paraId="0DD13483" w14:textId="36C63E27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1A910667" w14:textId="77777777" w:rsidTr="004510E8">
        <w:tc>
          <w:tcPr>
            <w:tcW w:w="709" w:type="dxa"/>
            <w:vAlign w:val="center"/>
          </w:tcPr>
          <w:p w14:paraId="0C5F88C3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4DD1F1" w14:textId="2BA93CA8" w:rsidR="00192609" w:rsidRPr="00192609" w:rsidRDefault="00192609" w:rsidP="0019260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Zestawy jednorazowych elektrod do monitorowania ICG, przeznaczone do użytku z oferowanym monitorem, w skład których wchodzi:</w:t>
            </w:r>
          </w:p>
          <w:p w14:paraId="1D7BE4D8" w14:textId="77777777" w:rsidR="00192609" w:rsidRPr="00192609" w:rsidRDefault="00192609" w:rsidP="0019260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– komplet elektrod dla jednego pacjenta, obejmujący pełen zestaw elektrod niezbędnych do wykonania jednego badania rzutu serca metodą ICG,</w:t>
            </w:r>
          </w:p>
          <w:p w14:paraId="3506E13A" w14:textId="77777777" w:rsidR="00192609" w:rsidRPr="00192609" w:rsidRDefault="00192609" w:rsidP="0019260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– oddzielne komplety przeznaczone dla pacjentów dorosłych oraz pediatrycznych.</w:t>
            </w:r>
          </w:p>
          <w:p w14:paraId="63FB2EBB" w14:textId="77777777" w:rsidR="00192609" w:rsidRPr="00192609" w:rsidRDefault="00192609" w:rsidP="0019260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</w:p>
          <w:p w14:paraId="363CB2C5" w14:textId="77777777" w:rsidR="00192609" w:rsidRPr="00192609" w:rsidRDefault="00192609" w:rsidP="0019260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Ilość:</w:t>
            </w:r>
          </w:p>
          <w:p w14:paraId="51A30C8D" w14:textId="77777777" w:rsidR="00192609" w:rsidRPr="00192609" w:rsidRDefault="00192609" w:rsidP="0019260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– dla pacjentów dorosłych – 100 kompletów (100 badań)</w:t>
            </w:r>
          </w:p>
          <w:p w14:paraId="480E6506" w14:textId="77256705" w:rsidR="00532D55" w:rsidRPr="0014178F" w:rsidRDefault="00192609" w:rsidP="0019260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– dla pacjentów pediatrycznych – 100 kompletów (100 badań)</w:t>
            </w:r>
          </w:p>
        </w:tc>
        <w:tc>
          <w:tcPr>
            <w:tcW w:w="1701" w:type="dxa"/>
            <w:vAlign w:val="center"/>
          </w:tcPr>
          <w:p w14:paraId="6B467C41" w14:textId="6E4B3BE7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2E47505C" w14:textId="77777777" w:rsidTr="004510E8">
        <w:tc>
          <w:tcPr>
            <w:tcW w:w="709" w:type="dxa"/>
            <w:vAlign w:val="center"/>
          </w:tcPr>
          <w:p w14:paraId="48AF571D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9ADC822" w14:textId="1688CE4D" w:rsidR="00532D55" w:rsidRPr="004F4563" w:rsidRDefault="0014178F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t>Elektrody kompatybilne z oferowanym systemem</w:t>
            </w:r>
            <w:r w:rsidR="00B02CC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AE37699" w14:textId="5745EFAC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1AA16408" w14:textId="77777777" w:rsidTr="004510E8">
        <w:tc>
          <w:tcPr>
            <w:tcW w:w="709" w:type="dxa"/>
            <w:vAlign w:val="center"/>
          </w:tcPr>
          <w:p w14:paraId="50BA970B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B8731CE" w14:textId="195F2E93" w:rsidR="00192609" w:rsidRPr="00192609" w:rsidRDefault="00192609" w:rsidP="00192609">
            <w:pPr>
              <w:rPr>
                <w:rFonts w:ascii="Calibri" w:hAnsi="Calibri" w:cs="Calibri"/>
                <w:sz w:val="18"/>
                <w:szCs w:val="18"/>
              </w:rPr>
            </w:pPr>
            <w:r>
              <w:t xml:space="preserve"> </w:t>
            </w:r>
            <w:r w:rsidRPr="00192609">
              <w:rPr>
                <w:rFonts w:ascii="Calibri" w:hAnsi="Calibri" w:cs="Calibri"/>
                <w:sz w:val="18"/>
                <w:szCs w:val="18"/>
              </w:rPr>
              <w:t>Przewody do pomiaru impedancji (ICG), wielorazowego użytku:</w:t>
            </w:r>
          </w:p>
          <w:p w14:paraId="2C8E6203" w14:textId="77777777" w:rsidR="00192609" w:rsidRPr="00192609" w:rsidRDefault="00192609" w:rsidP="00192609">
            <w:pPr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– min. 1 szt. dla pacjentów dorosłych</w:t>
            </w:r>
          </w:p>
          <w:p w14:paraId="21416195" w14:textId="6D52CD13" w:rsidR="00532D55" w:rsidRPr="004F4563" w:rsidRDefault="00192609" w:rsidP="00192609">
            <w:pPr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– min. 1 szt. dla pacjentów pediatrycznych</w:t>
            </w:r>
          </w:p>
        </w:tc>
        <w:tc>
          <w:tcPr>
            <w:tcW w:w="1701" w:type="dxa"/>
            <w:vAlign w:val="center"/>
          </w:tcPr>
          <w:p w14:paraId="644949C6" w14:textId="310882E9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0BD83ED1" w14:textId="77777777" w:rsidTr="004510E8">
        <w:tc>
          <w:tcPr>
            <w:tcW w:w="709" w:type="dxa"/>
            <w:vAlign w:val="center"/>
          </w:tcPr>
          <w:p w14:paraId="3C87489E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E18186" w14:textId="77777777" w:rsidR="00192609" w:rsidRPr="00192609" w:rsidRDefault="0014178F" w:rsidP="00192609">
            <w:p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t>Przewody do rejestracji EKG – osobne dla dorosłych i dzieci.</w:t>
            </w:r>
            <w:r w:rsidR="0019260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192609" w:rsidRPr="00192609">
              <w:rPr>
                <w:rFonts w:ascii="Calibri" w:hAnsi="Calibri" w:cs="Calibri"/>
                <w:sz w:val="18"/>
                <w:szCs w:val="18"/>
              </w:rPr>
              <w:t>– min. 1 szt. dla pacjentów dorosłych</w:t>
            </w:r>
          </w:p>
          <w:p w14:paraId="2CF9BAB4" w14:textId="4632CB4B" w:rsidR="00532D55" w:rsidRPr="004F4563" w:rsidRDefault="00192609" w:rsidP="00192609">
            <w:pPr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– min. 1 szt. dla pacjentów pediatrycznych</w:t>
            </w:r>
          </w:p>
        </w:tc>
        <w:tc>
          <w:tcPr>
            <w:tcW w:w="1701" w:type="dxa"/>
            <w:vAlign w:val="center"/>
          </w:tcPr>
          <w:p w14:paraId="037C550D" w14:textId="2E92EDED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451A4127" w14:textId="77777777" w:rsidTr="004510E8">
        <w:tc>
          <w:tcPr>
            <w:tcW w:w="709" w:type="dxa"/>
            <w:vAlign w:val="center"/>
          </w:tcPr>
          <w:p w14:paraId="01EEA1F6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CF480D3" w14:textId="738A85A1" w:rsidR="0014178F" w:rsidRPr="0014178F" w:rsidRDefault="0014178F" w:rsidP="0014178F">
            <w:p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t>W przypadku oferowania urządzenia komputerowego:</w:t>
            </w:r>
          </w:p>
          <w:p w14:paraId="236D217D" w14:textId="67B6F8E9" w:rsidR="0014178F" w:rsidRPr="0014178F" w:rsidRDefault="0014178F" w:rsidP="0014178F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t>ekran dotykowy minimum 13–21,5",</w:t>
            </w:r>
          </w:p>
          <w:p w14:paraId="251B858C" w14:textId="7178028B" w:rsidR="0014178F" w:rsidRPr="0014178F" w:rsidRDefault="0014178F" w:rsidP="0014178F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t>pamięć RAM minimum 16 GB,</w:t>
            </w:r>
          </w:p>
          <w:p w14:paraId="2796F9A7" w14:textId="24069106" w:rsidR="0014178F" w:rsidRPr="0014178F" w:rsidRDefault="0014178F" w:rsidP="0014178F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lastRenderedPageBreak/>
              <w:t>dysk SSD minimum 250 GB,</w:t>
            </w:r>
          </w:p>
          <w:p w14:paraId="71B05F29" w14:textId="1357D331" w:rsidR="00192609" w:rsidRPr="00192609" w:rsidRDefault="0014178F" w:rsidP="0019260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t>procesor klasy x86 i5 lub równoważny,</w:t>
            </w:r>
            <w:r w:rsidR="00192609">
              <w:t xml:space="preserve"> </w:t>
            </w:r>
            <w:r w:rsidR="00192609" w:rsidRPr="00192609">
              <w:rPr>
                <w:rFonts w:ascii="Calibri" w:hAnsi="Calibri" w:cs="Calibri"/>
                <w:sz w:val="18"/>
                <w:szCs w:val="18"/>
              </w:rPr>
              <w:t>tj. procesor zapewniający porównywalną lub wyższą wydajność obliczeniową, spełniający co najmniej następujące wymagania:</w:t>
            </w:r>
          </w:p>
          <w:p w14:paraId="163FABC5" w14:textId="77777777" w:rsidR="00192609" w:rsidRPr="00192609" w:rsidRDefault="00192609" w:rsidP="00A81AAD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– architektura x86 lub x86-64,</w:t>
            </w:r>
          </w:p>
          <w:p w14:paraId="23AD726B" w14:textId="77777777" w:rsidR="00192609" w:rsidRPr="00192609" w:rsidRDefault="00192609" w:rsidP="00A81AAD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– minimum 4 rdzenie,</w:t>
            </w:r>
          </w:p>
          <w:p w14:paraId="500B4225" w14:textId="77777777" w:rsidR="00192609" w:rsidRPr="00192609" w:rsidRDefault="00192609" w:rsidP="00A81AAD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 w:rsidRPr="00192609">
              <w:rPr>
                <w:rFonts w:ascii="Calibri" w:hAnsi="Calibri" w:cs="Calibri"/>
                <w:sz w:val="18"/>
                <w:szCs w:val="18"/>
              </w:rPr>
              <w:t>– taktowanie bazowe min. 2,0 GHz lub równoważna wydajność,</w:t>
            </w:r>
          </w:p>
          <w:p w14:paraId="68A6B7BA" w14:textId="5AF56606" w:rsidR="0014178F" w:rsidRPr="00A81AAD" w:rsidRDefault="00192609" w:rsidP="00A81AAD">
            <w:pPr>
              <w:rPr>
                <w:rFonts w:ascii="Calibri" w:hAnsi="Calibri" w:cs="Calibri"/>
                <w:sz w:val="18"/>
                <w:szCs w:val="18"/>
              </w:rPr>
            </w:pPr>
            <w:r w:rsidRPr="00A81AAD">
              <w:rPr>
                <w:rFonts w:ascii="Calibri" w:hAnsi="Calibri" w:cs="Calibri"/>
                <w:sz w:val="18"/>
                <w:szCs w:val="18"/>
              </w:rPr>
              <w:t>– wsparcie dla systemów operacyjnych wymaganych przez oferowane oprogramowanie medyczne.</w:t>
            </w:r>
          </w:p>
          <w:p w14:paraId="4E3EA7BA" w14:textId="476E50C5" w:rsidR="0014178F" w:rsidRPr="0014178F" w:rsidRDefault="0014178F" w:rsidP="0014178F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t>rozdzielczość minimum Full HD,</w:t>
            </w:r>
          </w:p>
          <w:p w14:paraId="515AB977" w14:textId="6E1D6729" w:rsidR="0014178F" w:rsidRPr="0014178F" w:rsidRDefault="0014178F" w:rsidP="0014178F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t>system operacyjny w wersji polskojęzycznej,</w:t>
            </w:r>
          </w:p>
          <w:p w14:paraId="3AC7F92A" w14:textId="2089F634" w:rsidR="00532D55" w:rsidRPr="0014178F" w:rsidRDefault="0014178F" w:rsidP="0014178F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14178F">
              <w:rPr>
                <w:rFonts w:ascii="Calibri" w:hAnsi="Calibri" w:cs="Calibri"/>
                <w:sz w:val="18"/>
                <w:szCs w:val="18"/>
              </w:rPr>
              <w:t>obudowa przystosowana do środowiska medycznego (np. podwyższona odporność, szczelność).</w:t>
            </w:r>
          </w:p>
        </w:tc>
        <w:tc>
          <w:tcPr>
            <w:tcW w:w="1701" w:type="dxa"/>
            <w:vAlign w:val="center"/>
          </w:tcPr>
          <w:p w14:paraId="24AE8CD7" w14:textId="55BE694C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F5C687B" w14:textId="77777777" w:rsidTr="004510E8">
        <w:tc>
          <w:tcPr>
            <w:tcW w:w="709" w:type="dxa"/>
            <w:vAlign w:val="center"/>
          </w:tcPr>
          <w:p w14:paraId="1B424EA3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C312FBA" w14:textId="31ECDE53" w:rsidR="0009705E" w:rsidRPr="0009705E" w:rsidRDefault="0009705E" w:rsidP="0009705E">
            <w:pPr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Wózek jezdny umożliwiający mobilne użytkowanie systemu, o stabilnej konstrukcji wykonanej z metalu lub tworzywa sztucznego klasy medycznej, odpornego na działanie środków dezynfekujących, o wymiarach:</w:t>
            </w:r>
          </w:p>
          <w:p w14:paraId="4977B541" w14:textId="120D81A4" w:rsidR="0009705E" w:rsidRPr="0009705E" w:rsidRDefault="0009705E" w:rsidP="0009705E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 xml:space="preserve">szerokość: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09705E">
              <w:rPr>
                <w:rFonts w:ascii="Calibri" w:hAnsi="Calibri" w:cs="Calibri"/>
                <w:sz w:val="18"/>
                <w:szCs w:val="18"/>
              </w:rPr>
              <w:t>40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max. </w:t>
            </w:r>
            <w:r w:rsidRPr="0009705E">
              <w:rPr>
                <w:rFonts w:ascii="Calibri" w:hAnsi="Calibri" w:cs="Calibri"/>
                <w:sz w:val="18"/>
                <w:szCs w:val="18"/>
              </w:rPr>
              <w:t>60 cm</w:t>
            </w:r>
          </w:p>
          <w:p w14:paraId="66D411E4" w14:textId="73B7C231" w:rsidR="0009705E" w:rsidRPr="0009705E" w:rsidRDefault="0009705E" w:rsidP="0009705E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 xml:space="preserve">głębokość: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09705E">
              <w:rPr>
                <w:rFonts w:ascii="Calibri" w:hAnsi="Calibri" w:cs="Calibri"/>
                <w:sz w:val="18"/>
                <w:szCs w:val="18"/>
              </w:rPr>
              <w:t>40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max. </w:t>
            </w:r>
            <w:r w:rsidRPr="0009705E">
              <w:rPr>
                <w:rFonts w:ascii="Calibri" w:hAnsi="Calibri" w:cs="Calibri"/>
                <w:sz w:val="18"/>
                <w:szCs w:val="18"/>
              </w:rPr>
              <w:t>60 cm</w:t>
            </w:r>
          </w:p>
          <w:p w14:paraId="70BF3317" w14:textId="63C8C658" w:rsidR="0009705E" w:rsidRPr="0009705E" w:rsidRDefault="0009705E" w:rsidP="0009705E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wysokość: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min.</w:t>
            </w:r>
            <w:r w:rsidRPr="0009705E">
              <w:rPr>
                <w:rFonts w:ascii="Calibri" w:hAnsi="Calibri" w:cs="Calibri"/>
                <w:sz w:val="18"/>
                <w:szCs w:val="18"/>
              </w:rPr>
              <w:t xml:space="preserve"> 80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max. </w:t>
            </w:r>
            <w:r w:rsidRPr="0009705E">
              <w:rPr>
                <w:rFonts w:ascii="Calibri" w:hAnsi="Calibri" w:cs="Calibri"/>
                <w:sz w:val="18"/>
                <w:szCs w:val="18"/>
              </w:rPr>
              <w:t>120 cm</w:t>
            </w:r>
          </w:p>
          <w:p w14:paraId="253A35A2" w14:textId="77777777" w:rsidR="0009705E" w:rsidRPr="0009705E" w:rsidRDefault="0009705E" w:rsidP="0009705E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9CF720B" w14:textId="66B4707D" w:rsidR="00532D55" w:rsidRPr="004F4563" w:rsidRDefault="0009705E" w:rsidP="0009705E">
            <w:pPr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wyposażony w co najmniej cztery kółka jezdne, w tym minimum dwa z blokadą.</w:t>
            </w:r>
          </w:p>
        </w:tc>
        <w:tc>
          <w:tcPr>
            <w:tcW w:w="1701" w:type="dxa"/>
            <w:vAlign w:val="center"/>
          </w:tcPr>
          <w:p w14:paraId="0656FDFF" w14:textId="04DA7E67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44FF6A7A" w14:textId="77777777" w:rsidTr="004510E8">
        <w:tc>
          <w:tcPr>
            <w:tcW w:w="709" w:type="dxa"/>
            <w:vAlign w:val="center"/>
          </w:tcPr>
          <w:p w14:paraId="17214354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9BBC3A8" w14:textId="334C6698" w:rsidR="0009705E" w:rsidRPr="0009705E" w:rsidRDefault="0009705E" w:rsidP="0009705E">
            <w:pPr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Elementy ułatwiające organizację pracy:</w:t>
            </w:r>
          </w:p>
          <w:p w14:paraId="51DA50FE" w14:textId="618F99A6" w:rsidR="0009705E" w:rsidRPr="0009705E" w:rsidRDefault="0009705E" w:rsidP="0009705E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kosz na akcesoria,</w:t>
            </w:r>
          </w:p>
          <w:p w14:paraId="2EBC0594" w14:textId="5D066505" w:rsidR="0009705E" w:rsidRPr="0009705E" w:rsidRDefault="0009705E" w:rsidP="0009705E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uchwyty na przewody,</w:t>
            </w:r>
          </w:p>
          <w:p w14:paraId="72209EBE" w14:textId="7E2EB982" w:rsidR="00532D55" w:rsidRPr="0009705E" w:rsidRDefault="0009705E" w:rsidP="0009705E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rączka transportowa.</w:t>
            </w:r>
          </w:p>
        </w:tc>
        <w:tc>
          <w:tcPr>
            <w:tcW w:w="1701" w:type="dxa"/>
            <w:vAlign w:val="center"/>
          </w:tcPr>
          <w:p w14:paraId="6876C5D3" w14:textId="4D2FD736" w:rsidR="00532D55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966D03" w:rsidRPr="004F4563" w:rsidRDefault="009930E0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CB2D70B" w14:textId="776CC50C" w:rsidR="0009705E" w:rsidRPr="0009705E" w:rsidRDefault="0009705E" w:rsidP="0009705E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Urządzenie musi posiadać status wyrobu medycznego i spełniać wymagania:</w:t>
            </w:r>
          </w:p>
          <w:p w14:paraId="2D549160" w14:textId="73F0C970" w:rsidR="00966D03" w:rsidRPr="004F4563" w:rsidRDefault="0009705E" w:rsidP="0009705E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Rozporządzenia Parlamentu Europejskiego i Rady (UE) 2017/745 (MDR) lub równoważnych przepisów obowiązujących na dzień dostawy.</w:t>
            </w:r>
          </w:p>
        </w:tc>
        <w:tc>
          <w:tcPr>
            <w:tcW w:w="1701" w:type="dxa"/>
            <w:vAlign w:val="center"/>
          </w:tcPr>
          <w:p w14:paraId="2059CDC5" w14:textId="3F600962" w:rsidR="003A7B01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037B364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A7B01" w:rsidRPr="004F4563" w14:paraId="0D18DE1A" w14:textId="77777777" w:rsidTr="004510E8">
        <w:tc>
          <w:tcPr>
            <w:tcW w:w="709" w:type="dxa"/>
            <w:vAlign w:val="center"/>
          </w:tcPr>
          <w:p w14:paraId="1E29E88B" w14:textId="77777777" w:rsidR="003A7B01" w:rsidRPr="004F4563" w:rsidRDefault="003A7B01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3410AE" w14:textId="1508A060" w:rsidR="0009705E" w:rsidRPr="0009705E" w:rsidRDefault="0009705E" w:rsidP="0009705E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Do oferty należy dołączyć:</w:t>
            </w:r>
          </w:p>
          <w:p w14:paraId="2AA96F86" w14:textId="58ACE56D" w:rsidR="0009705E" w:rsidRPr="0009705E" w:rsidRDefault="0009705E" w:rsidP="0009705E">
            <w:pPr>
              <w:pStyle w:val="Akapitzlist"/>
              <w:numPr>
                <w:ilvl w:val="0"/>
                <w:numId w:val="23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deklarację zgodności UE,</w:t>
            </w:r>
          </w:p>
          <w:p w14:paraId="3BA673B2" w14:textId="7BEA7244" w:rsidR="0009705E" w:rsidRPr="0009705E" w:rsidRDefault="0009705E" w:rsidP="0009705E">
            <w:pPr>
              <w:pStyle w:val="Akapitzlist"/>
              <w:numPr>
                <w:ilvl w:val="0"/>
                <w:numId w:val="23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oznakowanie CE,</w:t>
            </w:r>
          </w:p>
          <w:p w14:paraId="48CAF177" w14:textId="7BB1378C" w:rsidR="003A7B01" w:rsidRPr="0009705E" w:rsidRDefault="0009705E" w:rsidP="0009705E">
            <w:pPr>
              <w:pStyle w:val="Akapitzlist"/>
              <w:numPr>
                <w:ilvl w:val="0"/>
                <w:numId w:val="23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9705E">
              <w:rPr>
                <w:rFonts w:ascii="Calibri" w:hAnsi="Calibri" w:cs="Calibri"/>
                <w:sz w:val="18"/>
                <w:szCs w:val="18"/>
              </w:rPr>
              <w:t>instrukcję obsługi w języku polskim.</w:t>
            </w:r>
          </w:p>
        </w:tc>
        <w:tc>
          <w:tcPr>
            <w:tcW w:w="1701" w:type="dxa"/>
            <w:vAlign w:val="center"/>
          </w:tcPr>
          <w:p w14:paraId="2C9E3B52" w14:textId="6254DB7A" w:rsidR="003A7B01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4D569181" w14:textId="77777777" w:rsidR="003A7B01" w:rsidRPr="004F4563" w:rsidRDefault="003A7B01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96F28" w:rsidRPr="004F4563" w14:paraId="37691E89" w14:textId="77777777" w:rsidTr="004510E8">
        <w:tc>
          <w:tcPr>
            <w:tcW w:w="709" w:type="dxa"/>
            <w:vAlign w:val="center"/>
          </w:tcPr>
          <w:p w14:paraId="4304BA40" w14:textId="77777777" w:rsidR="00C96F28" w:rsidRPr="004F4563" w:rsidRDefault="00C96F28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69EFAF" w14:textId="742EB9EC" w:rsidR="00C96F28" w:rsidRPr="0009705E" w:rsidRDefault="00C96F28" w:rsidP="0009705E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Szkolenie min 2h dla 2 osób.</w:t>
            </w:r>
          </w:p>
        </w:tc>
        <w:tc>
          <w:tcPr>
            <w:tcW w:w="1701" w:type="dxa"/>
            <w:vAlign w:val="center"/>
          </w:tcPr>
          <w:p w14:paraId="261CDC86" w14:textId="2BA06D37" w:rsidR="00C96F28" w:rsidRDefault="00C96F2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C44D340" w14:textId="77777777" w:rsidR="00C96F28" w:rsidRPr="004F4563" w:rsidRDefault="00C96F28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06FD3D79" w:rsidR="00966D03" w:rsidRPr="004F4563" w:rsidRDefault="00CC0ABD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="0009705E">
              <w:rPr>
                <w:rFonts w:ascii="Calibri" w:hAnsi="Calibri" w:cs="Calibri"/>
                <w:sz w:val="18"/>
                <w:szCs w:val="18"/>
              </w:rPr>
              <w:t>24 miesi</w:t>
            </w:r>
            <w:r>
              <w:rPr>
                <w:rFonts w:ascii="Calibri" w:hAnsi="Calibri" w:cs="Calibri"/>
                <w:sz w:val="18"/>
                <w:szCs w:val="18"/>
              </w:rPr>
              <w:t>ące</w:t>
            </w:r>
          </w:p>
        </w:tc>
        <w:tc>
          <w:tcPr>
            <w:tcW w:w="1701" w:type="dxa"/>
            <w:vAlign w:val="center"/>
          </w:tcPr>
          <w:p w14:paraId="67708833" w14:textId="6C74C038" w:rsidR="00966D03" w:rsidRPr="004F4563" w:rsidRDefault="0009705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F275C" w14:textId="77777777" w:rsidR="00D153CC" w:rsidRDefault="00D153CC" w:rsidP="0067003B">
      <w:pPr>
        <w:spacing w:line="240" w:lineRule="auto"/>
      </w:pPr>
      <w:r>
        <w:separator/>
      </w:r>
    </w:p>
  </w:endnote>
  <w:endnote w:type="continuationSeparator" w:id="0">
    <w:p w14:paraId="7ECFAECB" w14:textId="77777777" w:rsidR="00D153CC" w:rsidRDefault="00D153C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86189" w14:textId="77777777" w:rsidR="006D6471" w:rsidRDefault="006D64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0F084" w14:textId="77777777" w:rsidR="006D6471" w:rsidRDefault="006D64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3DA9D" w14:textId="77777777" w:rsidR="006D6471" w:rsidRDefault="006D64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B98A8" w14:textId="77777777" w:rsidR="00D153CC" w:rsidRDefault="00D153CC" w:rsidP="0067003B">
      <w:pPr>
        <w:spacing w:line="240" w:lineRule="auto"/>
      </w:pPr>
      <w:r>
        <w:separator/>
      </w:r>
    </w:p>
  </w:footnote>
  <w:footnote w:type="continuationSeparator" w:id="0">
    <w:p w14:paraId="2AA64420" w14:textId="77777777" w:rsidR="00D153CC" w:rsidRDefault="00D153C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9B42" w14:textId="77777777" w:rsidR="006D6471" w:rsidRDefault="006D64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6321" w14:textId="5395B1E6" w:rsidR="001A4796" w:rsidRDefault="001A4796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56CD1F5F" wp14:editId="315F8A31">
          <wp:extent cx="5760720" cy="586740"/>
          <wp:effectExtent l="0" t="0" r="0" b="3810"/>
          <wp:docPr id="19366089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15A1634B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85611A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85611A">
      <w:rPr>
        <w:rFonts w:ascii="Calibri" w:hAnsi="Calibri" w:cs="Calibri"/>
        <w:sz w:val="16"/>
        <w:szCs w:val="16"/>
      </w:rPr>
      <w:t>11</w:t>
    </w:r>
    <w:r w:rsidR="006D6471">
      <w:rPr>
        <w:rFonts w:ascii="Calibri" w:hAnsi="Calibri" w:cs="Calibri"/>
        <w:sz w:val="16"/>
        <w:szCs w:val="16"/>
      </w:rPr>
      <w:t>4</w:t>
    </w:r>
    <w:r w:rsidR="0085611A">
      <w:rPr>
        <w:rFonts w:ascii="Calibri" w:hAnsi="Calibri" w:cs="Calibri"/>
        <w:sz w:val="16"/>
        <w:szCs w:val="16"/>
      </w:rPr>
      <w:t>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8B31A" w14:textId="77777777" w:rsidR="006D6471" w:rsidRDefault="006D64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8F96E48"/>
    <w:multiLevelType w:val="hybridMultilevel"/>
    <w:tmpl w:val="209A4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2B510CF0"/>
    <w:multiLevelType w:val="hybridMultilevel"/>
    <w:tmpl w:val="FBFC8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DB4766"/>
    <w:multiLevelType w:val="hybridMultilevel"/>
    <w:tmpl w:val="B9FA2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90BD4"/>
    <w:multiLevelType w:val="hybridMultilevel"/>
    <w:tmpl w:val="FDB83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20CA1"/>
    <w:multiLevelType w:val="hybridMultilevel"/>
    <w:tmpl w:val="68725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C07644"/>
    <w:multiLevelType w:val="hybridMultilevel"/>
    <w:tmpl w:val="C62AE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F1408E"/>
    <w:multiLevelType w:val="hybridMultilevel"/>
    <w:tmpl w:val="B25881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B2070"/>
    <w:multiLevelType w:val="hybridMultilevel"/>
    <w:tmpl w:val="4BCA055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6" w15:restartNumberingAfterBreak="0">
    <w:nsid w:val="6A494300"/>
    <w:multiLevelType w:val="hybridMultilevel"/>
    <w:tmpl w:val="55AAC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C5AD1"/>
    <w:multiLevelType w:val="hybridMultilevel"/>
    <w:tmpl w:val="4490C01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20"/>
  </w:num>
  <w:num w:numId="4" w16cid:durableId="288517378">
    <w:abstractNumId w:val="8"/>
  </w:num>
  <w:num w:numId="5" w16cid:durableId="1564606959">
    <w:abstractNumId w:val="14"/>
  </w:num>
  <w:num w:numId="6" w16cid:durableId="69279898">
    <w:abstractNumId w:val="18"/>
  </w:num>
  <w:num w:numId="7" w16cid:durableId="1733262584">
    <w:abstractNumId w:val="0"/>
  </w:num>
  <w:num w:numId="8" w16cid:durableId="325787602">
    <w:abstractNumId w:val="17"/>
  </w:num>
  <w:num w:numId="9" w16cid:durableId="1395394998">
    <w:abstractNumId w:val="21"/>
  </w:num>
  <w:num w:numId="10" w16cid:durableId="1436439500">
    <w:abstractNumId w:val="22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15"/>
  </w:num>
  <w:num w:numId="14" w16cid:durableId="1673024506">
    <w:abstractNumId w:val="12"/>
  </w:num>
  <w:num w:numId="15" w16cid:durableId="1021399204">
    <w:abstractNumId w:val="13"/>
  </w:num>
  <w:num w:numId="16" w16cid:durableId="1206870905">
    <w:abstractNumId w:val="19"/>
  </w:num>
  <w:num w:numId="17" w16cid:durableId="967315742">
    <w:abstractNumId w:val="16"/>
  </w:num>
  <w:num w:numId="18" w16cid:durableId="2088113449">
    <w:abstractNumId w:val="1"/>
  </w:num>
  <w:num w:numId="19" w16cid:durableId="2143189311">
    <w:abstractNumId w:val="9"/>
  </w:num>
  <w:num w:numId="20" w16cid:durableId="2093042504">
    <w:abstractNumId w:val="11"/>
  </w:num>
  <w:num w:numId="21" w16cid:durableId="1918053216">
    <w:abstractNumId w:val="6"/>
  </w:num>
  <w:num w:numId="22" w16cid:durableId="1432703322">
    <w:abstractNumId w:val="7"/>
  </w:num>
  <w:num w:numId="23" w16cid:durableId="5704279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352B3"/>
    <w:rsid w:val="000427AB"/>
    <w:rsid w:val="00053654"/>
    <w:rsid w:val="00056986"/>
    <w:rsid w:val="0009705E"/>
    <w:rsid w:val="000E1F85"/>
    <w:rsid w:val="00101EA0"/>
    <w:rsid w:val="001269C4"/>
    <w:rsid w:val="0014178F"/>
    <w:rsid w:val="00141AED"/>
    <w:rsid w:val="00165663"/>
    <w:rsid w:val="0016606D"/>
    <w:rsid w:val="00170D75"/>
    <w:rsid w:val="001750BF"/>
    <w:rsid w:val="00181C41"/>
    <w:rsid w:val="00183909"/>
    <w:rsid w:val="00192609"/>
    <w:rsid w:val="00194445"/>
    <w:rsid w:val="001A4796"/>
    <w:rsid w:val="001C370F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F53A5"/>
    <w:rsid w:val="00315410"/>
    <w:rsid w:val="00320C0D"/>
    <w:rsid w:val="003316C1"/>
    <w:rsid w:val="0034349B"/>
    <w:rsid w:val="00391526"/>
    <w:rsid w:val="00392534"/>
    <w:rsid w:val="003961FE"/>
    <w:rsid w:val="003A4FE2"/>
    <w:rsid w:val="003A7B01"/>
    <w:rsid w:val="003D3036"/>
    <w:rsid w:val="003E2649"/>
    <w:rsid w:val="003E3922"/>
    <w:rsid w:val="003F2C5C"/>
    <w:rsid w:val="00415DCC"/>
    <w:rsid w:val="00416B5B"/>
    <w:rsid w:val="00423A29"/>
    <w:rsid w:val="004510E8"/>
    <w:rsid w:val="0048592D"/>
    <w:rsid w:val="00496BED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09F5"/>
    <w:rsid w:val="00547308"/>
    <w:rsid w:val="005C42D5"/>
    <w:rsid w:val="005D4720"/>
    <w:rsid w:val="00603CA0"/>
    <w:rsid w:val="00614642"/>
    <w:rsid w:val="006209B0"/>
    <w:rsid w:val="00630726"/>
    <w:rsid w:val="0067003B"/>
    <w:rsid w:val="00673F17"/>
    <w:rsid w:val="00682779"/>
    <w:rsid w:val="006962F3"/>
    <w:rsid w:val="006B0182"/>
    <w:rsid w:val="006C6ED7"/>
    <w:rsid w:val="006D6471"/>
    <w:rsid w:val="006E19E2"/>
    <w:rsid w:val="00737F5F"/>
    <w:rsid w:val="0076322A"/>
    <w:rsid w:val="00790FB2"/>
    <w:rsid w:val="007A4827"/>
    <w:rsid w:val="007A604B"/>
    <w:rsid w:val="007A63B5"/>
    <w:rsid w:val="00800E37"/>
    <w:rsid w:val="008010F6"/>
    <w:rsid w:val="00820397"/>
    <w:rsid w:val="00832F19"/>
    <w:rsid w:val="00834BF7"/>
    <w:rsid w:val="00845867"/>
    <w:rsid w:val="00855516"/>
    <w:rsid w:val="0085611A"/>
    <w:rsid w:val="00871724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30E0"/>
    <w:rsid w:val="009D6A05"/>
    <w:rsid w:val="00A122FB"/>
    <w:rsid w:val="00A618C3"/>
    <w:rsid w:val="00A81AAD"/>
    <w:rsid w:val="00AA2E6E"/>
    <w:rsid w:val="00AB7145"/>
    <w:rsid w:val="00AD7C98"/>
    <w:rsid w:val="00B00E7B"/>
    <w:rsid w:val="00B02CC2"/>
    <w:rsid w:val="00B10AB9"/>
    <w:rsid w:val="00B43994"/>
    <w:rsid w:val="00B44452"/>
    <w:rsid w:val="00B63CA1"/>
    <w:rsid w:val="00B761D5"/>
    <w:rsid w:val="00B768CD"/>
    <w:rsid w:val="00B96A97"/>
    <w:rsid w:val="00BB2CAC"/>
    <w:rsid w:val="00BB5DD9"/>
    <w:rsid w:val="00BE0E16"/>
    <w:rsid w:val="00BE54E8"/>
    <w:rsid w:val="00BF017A"/>
    <w:rsid w:val="00C1320E"/>
    <w:rsid w:val="00C33E7E"/>
    <w:rsid w:val="00C77259"/>
    <w:rsid w:val="00C96F28"/>
    <w:rsid w:val="00C97584"/>
    <w:rsid w:val="00CA1720"/>
    <w:rsid w:val="00CB6148"/>
    <w:rsid w:val="00CC0ABD"/>
    <w:rsid w:val="00CC2598"/>
    <w:rsid w:val="00CE1AB0"/>
    <w:rsid w:val="00D153CC"/>
    <w:rsid w:val="00D52064"/>
    <w:rsid w:val="00D542B4"/>
    <w:rsid w:val="00D569FC"/>
    <w:rsid w:val="00D81034"/>
    <w:rsid w:val="00D87644"/>
    <w:rsid w:val="00DE47E2"/>
    <w:rsid w:val="00E153CC"/>
    <w:rsid w:val="00EA2265"/>
    <w:rsid w:val="00ED21FE"/>
    <w:rsid w:val="00ED4945"/>
    <w:rsid w:val="00EE6B0D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671</Words>
  <Characters>4656</Characters>
  <Application>Microsoft Office Word</Application>
  <DocSecurity>0</DocSecurity>
  <Lines>258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9</cp:revision>
  <dcterms:created xsi:type="dcterms:W3CDTF">2026-01-13T08:49:00Z</dcterms:created>
  <dcterms:modified xsi:type="dcterms:W3CDTF">2026-04-14T12:37:00Z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